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9C5F8" w14:textId="77777777" w:rsidR="00CC149D" w:rsidRPr="00E452D8" w:rsidRDefault="00B641DC">
      <w:pPr>
        <w:pStyle w:val="Balk1"/>
      </w:pPr>
      <w:r w:rsidRPr="00E452D8">
        <w:t>PERSONEL İŞLERİ KILAVUZU</w:t>
      </w:r>
    </w:p>
    <w:p w14:paraId="4DAC7743" w14:textId="77777777" w:rsidR="00CC149D" w:rsidRPr="00E452D8" w:rsidRDefault="00B641DC">
      <w:pPr>
        <w:pStyle w:val="Balk2"/>
      </w:pPr>
      <w:r w:rsidRPr="00E452D8">
        <w:t>1. Amaç ve Kapsam</w:t>
      </w:r>
    </w:p>
    <w:p w14:paraId="6C6819B5" w14:textId="77777777" w:rsidR="00CC149D" w:rsidRPr="00E452D8" w:rsidRDefault="00B641DC">
      <w:r w:rsidRPr="00E452D8">
        <w:t>Bu kılavuz, TÜBİTAK, Avrupa Birliği ve Bilimsel Araştırma Projeleri (BAP) kapsamında yürütülen projelerde görev alan proje personelinin SSK, bordro, özlük işlemleri ve kıdem tazminatı haklarının yürütülmesine ilişkin usul ve esasları belirlemek amacıyla hazırlanmıştır. Amaç, proje personelinin çalışma süresince haklarının korunması, idari süreçlerin şeffaf ve mevzuata uygun biçimde yürütülmesi ve tüm ilgili birimlerin görev ve sorumluluklarının açıkça tanımlanmasıdır. Bu kapsamda kılavuz, proje personelinin işe alımından işten ayrılışına kadar geçen süreçte uygulanacak tüm insan kaynakları işlemlerini kapsar.</w:t>
      </w:r>
    </w:p>
    <w:p w14:paraId="70AF22D2" w14:textId="77777777" w:rsidR="00CC149D" w:rsidRPr="00E452D8" w:rsidRDefault="00B641DC">
      <w:pPr>
        <w:pStyle w:val="Balk2"/>
      </w:pPr>
      <w:r w:rsidRPr="00E452D8">
        <w:t>2. Yasal Dayanak</w:t>
      </w:r>
    </w:p>
    <w:p w14:paraId="09D7CC0D" w14:textId="77777777" w:rsidR="00CC149D" w:rsidRPr="00E452D8" w:rsidRDefault="00B641DC">
      <w:r w:rsidRPr="00E452D8">
        <w:t>Bu kılavuzda belirtilen uygulamalar, aşağıdaki yasal düzenlemeler çerçevesinde yürütülmektedir:</w:t>
      </w:r>
    </w:p>
    <w:p w14:paraId="36BBC8A5" w14:textId="77777777" w:rsidR="00CC149D" w:rsidRPr="00E452D8" w:rsidRDefault="00B641DC" w:rsidP="00714411">
      <w:pPr>
        <w:pStyle w:val="AralkYok"/>
        <w:rPr>
          <w:lang w:val="tr-TR"/>
        </w:rPr>
      </w:pPr>
      <w:r w:rsidRPr="00E452D8">
        <w:rPr>
          <w:lang w:val="tr-TR"/>
        </w:rPr>
        <w:t>- 1475 sayılı İş Kanunu’nun 14. maddesi: Kıdem tazminatına ilişkin hükümler.</w:t>
      </w:r>
    </w:p>
    <w:p w14:paraId="5D0D2513" w14:textId="77777777" w:rsidR="00CC149D" w:rsidRPr="00E452D8" w:rsidRDefault="00B641DC" w:rsidP="00714411">
      <w:pPr>
        <w:pStyle w:val="AralkYok"/>
        <w:rPr>
          <w:lang w:val="tr-TR"/>
        </w:rPr>
      </w:pPr>
      <w:r w:rsidRPr="00E452D8">
        <w:rPr>
          <w:lang w:val="tr-TR"/>
        </w:rPr>
        <w:t>- 4857 sayılı İş Kanunu: İş sözleşmeleri, ücret, izin, fesih koşulları ve çalışma süreleri.</w:t>
      </w:r>
    </w:p>
    <w:p w14:paraId="5C544083" w14:textId="77777777" w:rsidR="00CC149D" w:rsidRPr="00E452D8" w:rsidRDefault="00B641DC" w:rsidP="00714411">
      <w:pPr>
        <w:pStyle w:val="AralkYok"/>
        <w:rPr>
          <w:lang w:val="tr-TR"/>
        </w:rPr>
      </w:pPr>
      <w:r w:rsidRPr="00E452D8">
        <w:rPr>
          <w:lang w:val="tr-TR"/>
        </w:rPr>
        <w:t>- 5510 sayılı Sosyal Sigortalar ve Genel Sağlık Sigortası Kanunu: Sigorta ve sağlık hükümleri.</w:t>
      </w:r>
    </w:p>
    <w:p w14:paraId="273BD009" w14:textId="77777777" w:rsidR="00CC149D" w:rsidRPr="00E452D8" w:rsidRDefault="00B641DC" w:rsidP="00714411">
      <w:pPr>
        <w:pStyle w:val="AralkYok"/>
        <w:rPr>
          <w:lang w:val="tr-TR"/>
        </w:rPr>
      </w:pPr>
      <w:r w:rsidRPr="00E452D8">
        <w:rPr>
          <w:lang w:val="tr-TR"/>
        </w:rPr>
        <w:t>- 4632 sayılı Bireysel Emeklilik Tasarruf ve Yatırım Sistemi Kanunu: BES katılım esaslarını düzenler.</w:t>
      </w:r>
    </w:p>
    <w:p w14:paraId="3CA8B912" w14:textId="77777777" w:rsidR="00CC149D" w:rsidRPr="00E452D8" w:rsidRDefault="00B641DC">
      <w:pPr>
        <w:pStyle w:val="Balk2"/>
      </w:pPr>
      <w:r w:rsidRPr="00E452D8">
        <w:t>3. Kıdem Tazminatı Hakkı</w:t>
      </w:r>
    </w:p>
    <w:p w14:paraId="2FD0AC2D" w14:textId="77777777" w:rsidR="00CC149D" w:rsidRPr="00E452D8" w:rsidRDefault="00B641DC">
      <w:r w:rsidRPr="00E452D8">
        <w:t>Proje personeli, aynı veya farklı projelerde olmak üzere, en az iki sözleşme dönemi boyunca ve bir yıldan uzun süreyle kesintisiz olarak görev yaptığında, mevzuat gereği kıdem tazminatı hakkı elde eder. Bu hak, iş sözleşmesinin belirli koşullar altında sona ermesi durumunda geçerlidir.</w:t>
      </w:r>
    </w:p>
    <w:p w14:paraId="7369FC82" w14:textId="7B793AC3" w:rsidR="00CC149D" w:rsidRPr="00E452D8" w:rsidRDefault="00B641DC">
      <w:r w:rsidRPr="00E452D8">
        <w:t xml:space="preserve">Proje yürütücüleri, </w:t>
      </w:r>
      <w:r w:rsidR="00065D71" w:rsidRPr="00E452D8">
        <w:t xml:space="preserve">Bu tür öngörülebilir ödemlerin </w:t>
      </w:r>
      <w:r w:rsidRPr="00E452D8">
        <w:t>proje bütçesi üzerindeki etkilerini dikkate almalı ve planlama aşamasında buna uygun bütçe düzenlemeleri yapmalıdır. Kıdem tazminatı ödemeleri, ilgili mevzuat hükümleri doğrultusunda en geç bir ay içinde tamamlanmalıdır.</w:t>
      </w:r>
    </w:p>
    <w:p w14:paraId="4408EFFA" w14:textId="2C89DE1F" w:rsidR="00CC149D" w:rsidRPr="00E452D8" w:rsidRDefault="00B641DC">
      <w:pPr>
        <w:pStyle w:val="Balk2"/>
      </w:pPr>
      <w:r w:rsidRPr="00E452D8">
        <w:t>4. İşe Alım Süreci</w:t>
      </w:r>
    </w:p>
    <w:p w14:paraId="6A6B7F23" w14:textId="77777777" w:rsidR="00714411" w:rsidRPr="00E452D8" w:rsidRDefault="00714411" w:rsidP="00065D71">
      <w:pPr>
        <w:pStyle w:val="AralkYok"/>
        <w:rPr>
          <w:lang w:val="tr-TR"/>
        </w:rPr>
      </w:pPr>
      <w:r w:rsidRPr="00E452D8">
        <w:rPr>
          <w:lang w:val="tr-TR"/>
        </w:rPr>
        <w:t>a) Proje yürütücüsü tarafından Avrupa Birliği, TÜBİTAK veya BAP projesinde çalışacak personel için EBYS üzerinden İşe Başlatma Dilekçesi hazırlanır. Dilekçede proje maliyeti ile personelin başlama ve bitiş tarihleri açıkça belirtilmelidir. Yazı ekine, çalışacak kişinin diploma ve nüfus cüzdanı fotokopisi eklenmelidir.</w:t>
      </w:r>
    </w:p>
    <w:p w14:paraId="38F93FC0" w14:textId="77777777" w:rsidR="00714411" w:rsidRPr="00E452D8" w:rsidRDefault="00714411" w:rsidP="00065D71">
      <w:pPr>
        <w:pStyle w:val="AralkYok"/>
        <w:rPr>
          <w:lang w:val="tr-TR"/>
        </w:rPr>
      </w:pPr>
      <w:r w:rsidRPr="00E452D8">
        <w:rPr>
          <w:lang w:val="tr-TR"/>
        </w:rPr>
        <w:t>b) EBYS üzerinden görevlendirmesi yapılan kişi için arşiv araştırması yapılır.</w:t>
      </w:r>
    </w:p>
    <w:p w14:paraId="4D0F8104" w14:textId="77777777" w:rsidR="00714411" w:rsidRPr="00E452D8" w:rsidRDefault="00714411" w:rsidP="00065D71">
      <w:pPr>
        <w:pStyle w:val="AralkYok"/>
        <w:rPr>
          <w:lang w:val="tr-TR"/>
        </w:rPr>
      </w:pPr>
      <w:r w:rsidRPr="00E452D8">
        <w:rPr>
          <w:lang w:val="tr-TR"/>
        </w:rPr>
        <w:t>c) Özlük dosyasında bulunması gereken tüm evraklar, elden ve eksiksiz olarak teslim edilmelidir.</w:t>
      </w:r>
    </w:p>
    <w:p w14:paraId="401B17C4" w14:textId="77777777" w:rsidR="00714411" w:rsidRPr="00E452D8" w:rsidRDefault="00714411" w:rsidP="00714411"/>
    <w:p w14:paraId="2E61EF6A" w14:textId="77777777" w:rsidR="00CC149D" w:rsidRPr="00E452D8" w:rsidRDefault="00B641DC">
      <w:pPr>
        <w:pStyle w:val="Balk2"/>
      </w:pPr>
      <w:r w:rsidRPr="00E452D8">
        <w:lastRenderedPageBreak/>
        <w:t>5. SSK Girişi</w:t>
      </w:r>
    </w:p>
    <w:p w14:paraId="3B7BC986" w14:textId="000BDD32" w:rsidR="00065D71" w:rsidRPr="00E452D8" w:rsidRDefault="00065D71" w:rsidP="00065D71">
      <w:r w:rsidRPr="00E452D8">
        <w:t xml:space="preserve">Evraklarını eksiksiz </w:t>
      </w:r>
      <w:r w:rsidR="00347141" w:rsidRPr="00E452D8">
        <w:t xml:space="preserve"> elden </w:t>
      </w:r>
      <w:r w:rsidRPr="00E452D8">
        <w:t>teslim eden personelin işe giriş işlemleri, SSK ve vergi yükümlülükleri nedeniyle her ayın 15’i ile 25’i arasında gerçekleştirilir.</w:t>
      </w:r>
    </w:p>
    <w:p w14:paraId="3F51B775" w14:textId="77777777" w:rsidR="00CC149D" w:rsidRPr="00E452D8" w:rsidRDefault="00B641DC">
      <w:pPr>
        <w:pStyle w:val="Balk2"/>
      </w:pPr>
      <w:r w:rsidRPr="00E452D8">
        <w:t>6. BES İşlemleri</w:t>
      </w:r>
    </w:p>
    <w:p w14:paraId="3CF7CEF5" w14:textId="77777777" w:rsidR="00CC149D" w:rsidRPr="00E452D8" w:rsidRDefault="00B641DC">
      <w:r w:rsidRPr="00E452D8">
        <w:t>Proje personelinin, 4632 sayılı Kanun kapsamında otomatik olarak Bireysel Emeklilik Sistemi’ne (BES) dâhil edilmesi zorunludur. Personel, ilk maaş ödemesinin ardından isteğe bağlı olarak sistemden cayabilir.</w:t>
      </w:r>
    </w:p>
    <w:p w14:paraId="09CB637A" w14:textId="77777777" w:rsidR="00CC149D" w:rsidRPr="00E452D8" w:rsidRDefault="00B641DC">
      <w:r w:rsidRPr="00E452D8">
        <w:t>Cayma işlemi, Anadolu Hayat Emeklilik Müşteri Hizmetleri aracılığıyla yapılmalı ve yazılı olarak BAP Birimi’ne bildirilmelidir. Bildirim yapılmaması durumunda maaş ödemelerinde gecikmeler meydana gelebilir.</w:t>
      </w:r>
    </w:p>
    <w:p w14:paraId="5AB3E3F5" w14:textId="77777777" w:rsidR="00CC149D" w:rsidRPr="00E452D8" w:rsidRDefault="00B641DC">
      <w:pPr>
        <w:pStyle w:val="Balk2"/>
      </w:pPr>
      <w:r w:rsidRPr="00E452D8">
        <w:t>7. Ödeme Süreci</w:t>
      </w:r>
    </w:p>
    <w:p w14:paraId="423D2763" w14:textId="77777777" w:rsidR="00CC149D" w:rsidRPr="00E452D8" w:rsidRDefault="00B641DC">
      <w:r w:rsidRPr="00E452D8">
        <w:t>Proje personelinin bordroları, her ayın ilk haftasında hazırlanarak harcama yetkilisinin onayına sunulur. HYS sistemi üzerinden onaylanan maaş evrakları her ayın 12’sine kadar muhasebeye iletilmelidir. Muhasebe birimi, ödemeleri ayın 15’inde gerçekleştirir. Geç onaylanan evraklar, ilgili ayın sonunda ödenir.</w:t>
      </w:r>
    </w:p>
    <w:p w14:paraId="3F1CE4B2" w14:textId="77777777" w:rsidR="00CC149D" w:rsidRPr="00E452D8" w:rsidRDefault="00B641DC">
      <w:pPr>
        <w:pStyle w:val="Balk2"/>
      </w:pPr>
      <w:r w:rsidRPr="00E452D8">
        <w:t>8. İşten Çıkış İşlemleri</w:t>
      </w:r>
    </w:p>
    <w:p w14:paraId="527E5170" w14:textId="2C9D9ED1" w:rsidR="00CC149D" w:rsidRPr="00E452D8" w:rsidRDefault="00B641DC">
      <w:r w:rsidRPr="00E452D8">
        <w:t>İşten ayrılmak isteyen personel, en az 1 ay öncesinden dilekçeyle</w:t>
      </w:r>
      <w:r w:rsidR="00065D71" w:rsidRPr="00E452D8">
        <w:t xml:space="preserve"> projenin yürüdüğü bölüme</w:t>
      </w:r>
      <w:r w:rsidRPr="00E452D8">
        <w:t xml:space="preserve"> başvuruda bulunmalıdır. Dilekçede proje yü</w:t>
      </w:r>
      <w:bookmarkStart w:id="0" w:name="_GoBack"/>
      <w:bookmarkEnd w:id="0"/>
      <w:r w:rsidRPr="00E452D8">
        <w:t>rütücüsünün onayı yer almalı ve EBYS üzerinden BAP Birimi’ne iletilmelidir. Personel, ilişik kesme belgesini ve kimlik kartını teslim etmeden ayrılış işlemleri tamamlanmaz.</w:t>
      </w:r>
    </w:p>
    <w:p w14:paraId="5307082F" w14:textId="77777777" w:rsidR="00CC149D" w:rsidRPr="00E452D8" w:rsidRDefault="00B641DC">
      <w:pPr>
        <w:pStyle w:val="Balk2"/>
      </w:pPr>
      <w:r w:rsidRPr="00E452D8">
        <w:t>9. İletişim</w:t>
      </w:r>
    </w:p>
    <w:p w14:paraId="4FD1CC63" w14:textId="77777777" w:rsidR="00CC149D" w:rsidRPr="006A0E06" w:rsidRDefault="00B641DC" w:rsidP="00B641DC">
      <w:pPr>
        <w:pStyle w:val="AralkYok"/>
        <w:rPr>
          <w:lang w:val="tr-TR"/>
        </w:rPr>
      </w:pPr>
      <w:r w:rsidRPr="006A0E06">
        <w:rPr>
          <w:lang w:val="tr-TR"/>
        </w:rPr>
        <w:t>BAP Koordinasyon Birimi – Proje Personel Birimi</w:t>
      </w:r>
    </w:p>
    <w:p w14:paraId="3E9ADF96" w14:textId="77777777" w:rsidR="00CC149D" w:rsidRPr="006A0E06" w:rsidRDefault="00B641DC" w:rsidP="00B641DC">
      <w:pPr>
        <w:pStyle w:val="AralkYok"/>
        <w:rPr>
          <w:lang w:val="tr-TR"/>
        </w:rPr>
      </w:pPr>
      <w:r w:rsidRPr="006A0E06">
        <w:rPr>
          <w:lang w:val="tr-TR"/>
        </w:rPr>
        <w:t>Şaban DİŞBUDAK – (0312) 210 83 00 / Dahili: 1370</w:t>
      </w:r>
    </w:p>
    <w:p w14:paraId="56804D5D" w14:textId="77777777" w:rsidR="00CC149D" w:rsidRPr="006A0E06" w:rsidRDefault="00B641DC" w:rsidP="00B641DC">
      <w:pPr>
        <w:pStyle w:val="AralkYok"/>
        <w:rPr>
          <w:lang w:val="tr-TR"/>
        </w:rPr>
      </w:pPr>
      <w:r w:rsidRPr="006A0E06">
        <w:rPr>
          <w:lang w:val="tr-TR"/>
        </w:rPr>
        <w:t>Elif YİĞİTCAN – (0312) 210 83 00 / Dahili: 1371</w:t>
      </w:r>
    </w:p>
    <w:p w14:paraId="1324DAC1" w14:textId="77777777" w:rsidR="00CC149D" w:rsidRPr="006A0E06" w:rsidRDefault="00B641DC" w:rsidP="00B641DC">
      <w:pPr>
        <w:pStyle w:val="AralkYok"/>
        <w:rPr>
          <w:lang w:val="tr-TR"/>
        </w:rPr>
      </w:pPr>
      <w:r w:rsidRPr="006A0E06">
        <w:rPr>
          <w:lang w:val="tr-TR"/>
        </w:rPr>
        <w:t>E-posta: bap-personel@metu.edu.tr</w:t>
      </w:r>
    </w:p>
    <w:sectPr w:rsidR="00CC149D" w:rsidRPr="006A0E0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D71"/>
    <w:rsid w:val="0015074B"/>
    <w:rsid w:val="0029639D"/>
    <w:rsid w:val="00326F90"/>
    <w:rsid w:val="00347141"/>
    <w:rsid w:val="006A0E06"/>
    <w:rsid w:val="00714411"/>
    <w:rsid w:val="00AA1D8D"/>
    <w:rsid w:val="00B47730"/>
    <w:rsid w:val="00B641DC"/>
    <w:rsid w:val="00CB0664"/>
    <w:rsid w:val="00CC149D"/>
    <w:rsid w:val="00E452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2AD4C"/>
  <w14:defaultImageDpi w14:val="300"/>
  <w15:docId w15:val="{49A62A41-90AD-4E3C-B7B6-153576FE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BD92-F457-4C5E-894D-74C9E7F85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551</Words>
  <Characters>3142</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Hakan Yücetürk</cp:lastModifiedBy>
  <cp:revision>6</cp:revision>
  <dcterms:created xsi:type="dcterms:W3CDTF">2025-11-07T12:32:00Z</dcterms:created>
  <dcterms:modified xsi:type="dcterms:W3CDTF">2026-02-25T10:30:00Z</dcterms:modified>
  <cp:category/>
</cp:coreProperties>
</file>