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FF3" w:rsidRDefault="00504FF3" w:rsidP="00504FF3">
      <w:pPr>
        <w:spacing w:after="0" w:line="305" w:lineRule="atLeast"/>
        <w:ind w:firstLine="567"/>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4734 SAYILI KAMU İHALE KANUN</w:t>
      </w:r>
      <w:bookmarkStart w:id="0" w:name="_GoBack"/>
      <w:bookmarkEnd w:id="0"/>
      <w:r>
        <w:rPr>
          <w:rFonts w:ascii="Calibri" w:eastAsia="Times New Roman" w:hAnsi="Calibri" w:cs="Calibri"/>
          <w:b/>
          <w:bCs/>
          <w:color w:val="000000"/>
          <w:lang w:eastAsia="tr-TR"/>
        </w:rPr>
        <w:t>U</w:t>
      </w:r>
    </w:p>
    <w:p w:rsidR="00504FF3" w:rsidRDefault="00504FF3" w:rsidP="00504FF3">
      <w:pPr>
        <w:spacing w:after="0" w:line="305" w:lineRule="atLeast"/>
        <w:ind w:firstLine="567"/>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KAMU İHALE GENEL TEBLİĞİ</w:t>
      </w:r>
    </w:p>
    <w:p w:rsidR="00504FF3" w:rsidRDefault="00504FF3" w:rsidP="00504FF3">
      <w:pPr>
        <w:spacing w:after="0" w:line="305" w:lineRule="atLeast"/>
        <w:ind w:firstLine="567"/>
        <w:jc w:val="both"/>
        <w:rPr>
          <w:rFonts w:ascii="Calibri" w:eastAsia="Times New Roman" w:hAnsi="Calibri" w:cs="Calibri"/>
          <w:b/>
          <w:bCs/>
          <w:color w:val="000000"/>
          <w:lang w:eastAsia="tr-TR"/>
        </w:rPr>
      </w:pPr>
    </w:p>
    <w:p w:rsidR="00504FF3" w:rsidRDefault="00504FF3" w:rsidP="00504FF3">
      <w:pPr>
        <w:spacing w:after="0" w:line="305" w:lineRule="atLeast"/>
        <w:ind w:firstLine="567"/>
        <w:jc w:val="both"/>
        <w:rPr>
          <w:rFonts w:ascii="Calibri" w:eastAsia="Times New Roman" w:hAnsi="Calibri" w:cs="Calibri"/>
          <w:b/>
          <w:bCs/>
          <w:color w:val="000000"/>
          <w:lang w:eastAsia="tr-TR"/>
        </w:rPr>
      </w:pP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b/>
          <w:bCs/>
          <w:color w:val="000000"/>
          <w:lang w:eastAsia="tr-TR"/>
        </w:rPr>
        <w:t>28.1.10. Doğrudan temin usulünde yasaklama kararı </w:t>
      </w:r>
      <w:r w:rsidRPr="001A7615">
        <w:rPr>
          <w:rFonts w:ascii="Calibri" w:eastAsia="Times New Roman" w:hAnsi="Calibri" w:cs="Calibri"/>
          <w:b/>
          <w:bCs/>
          <w:color w:val="000000"/>
          <w:spacing w:val="5"/>
          <w:lang w:eastAsia="tr-TR"/>
        </w:rPr>
        <w:t>(Mülga:RG-11/7/2023-32245)</w:t>
      </w:r>
      <w:r w:rsidRPr="001A7615">
        <w:rPr>
          <w:rFonts w:ascii="Calibri" w:eastAsia="Times New Roman" w:hAnsi="Calibri" w:cs="Calibri"/>
          <w:b/>
          <w:bCs/>
          <w:color w:val="000000"/>
          <w:spacing w:val="5"/>
          <w:vertAlign w:val="superscript"/>
          <w:lang w:eastAsia="tr-TR"/>
        </w:rPr>
        <w:t>(14)</w:t>
      </w: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b/>
          <w:bCs/>
          <w:color w:val="000000"/>
          <w:lang w:eastAsia="tr-TR"/>
        </w:rPr>
        <w:t>28.2. Haklarında kamu davası açılmasına karar verilenler</w:t>
      </w: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color w:val="000000"/>
          <w:lang w:eastAsia="tr-TR"/>
        </w:rPr>
        <w:t>4734 sayılı Kanunun 59 uncu maddesi ve 4735 sayılı Kanunun 27 nci maddesinin uygulanmasıyla ilgili açıklama yapılmasına gerek duyulmuştur.</w:t>
      </w: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b/>
          <w:bCs/>
          <w:color w:val="000000"/>
          <w:lang w:eastAsia="tr-TR"/>
        </w:rPr>
        <w:t>28.2.1.</w:t>
      </w:r>
      <w:r w:rsidRPr="001A7615">
        <w:rPr>
          <w:rFonts w:ascii="Calibri" w:eastAsia="Times New Roman" w:hAnsi="Calibri" w:cs="Calibri"/>
          <w:color w:val="000000"/>
          <w:lang w:eastAsia="tr-TR"/>
        </w:rPr>
        <w:t> 1/1/2003 tarihinde yürürlüğü giren 4734 sayılı Kamu İhale Kanunu ile Kanun kapsamındaki kurum ve kuruluşların yapacakları ihalelerde uygulanacak esas ve usuller belirlenmiş, Kanunun 59 uncu maddesinin 1 inci fıkrasında; taahhüt tamamlandıktan ve kabul işlemi yapıldıktan sonra tespit edilmiş olsa dahi, 17 nci maddede belirtilen fiil veya davranışlardan Türk Ceza Kanununa göre suç teşkil eden fiil veya davranışlarda bulunan gerçek veya tüzel kişiler ile o işteki ortak veya vekilleri hakkında Türk Ceza Kanunu hükümlerine göre ceza kovuşturması yapılmak üzere yetkili Cumhuriyet Savcılığına suç duyurusunda bulunulacağı, hükmolunacak cezanın yanı sıra, idarece 58 inci maddeye göre verilen yasaklama kararının bitiş tarihini izleyen günden itibaren uygulanmak şartıyla bir yıldan az olmamak üzere üç yıla kadar bu Kanun kapsamında yer alan bütün kamu kurum ve kuruluşlarının ihalelerine katılmaktan mahkeme kararıyla 58 inci maddenin ikinci fıkrasında sayılanlarla birlikte yasaklanacakları, 2 nci fıkrasında ise; bu Kanun kapsamında yapılan ihalelerden dolayı haklarında birinci fıkra gereğince ceza kovuşturması yapılarak kamu davası açılmasına karar verilenler ve 58 inci maddenin ikinci fıkrasında sayılanların yargılama sonuna kadar Kanun kapsamında yer alan kamu kurum ve kuruluşlarının ihalelerine katılamayacakları, haklarında kamu davası açılmasına karar verilenlerin, Cumhuriyet Savcılıklarınca sicillerine işlenmek üzere Kuruma bildirileceği hükme bağlanmıştır.</w:t>
      </w: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b/>
          <w:bCs/>
          <w:color w:val="000000"/>
          <w:lang w:eastAsia="tr-TR"/>
        </w:rPr>
        <w:t>28.2.1.1. </w:t>
      </w:r>
      <w:r w:rsidRPr="001A7615">
        <w:rPr>
          <w:rFonts w:ascii="Calibri" w:eastAsia="Times New Roman" w:hAnsi="Calibri" w:cs="Calibri"/>
          <w:color w:val="000000"/>
          <w:lang w:eastAsia="tr-TR"/>
        </w:rPr>
        <w:t>4734 sayılı Kanunun 59 uncu maddesinin birinci fıkrasının göndermede bulunduğu aynı Kanunun 58 inci maddesinin 2 nci fıkrasında da haklarında yasaklama kararı verilen tüzel kişilerin şahıs şirketi olması halinde şirket ortaklarının tamamı hakkında, sermaye şirketi olması halinde ise sermayesinin yarısından fazlasına sahip olan gerçek veya tüzel kişi ortaklar hakkında birinci fıkra hükmüne göre yasaklama kararı verileceği, haklarında yasaklama kararı verilenlerin gerçek veya tüzel kişi olması durumuna göre; ayrıca bir şahıs şirketinde ortak olmaları halinde bu şahıs şirketi hakkında da, sermaye şirketinde ortak olmaları halinde ise sermayesinin yarısından fazlasına sahip olmaları kaydıyla bu sermaye şirketi hakkında da aynı şekilde yasaklama kararı verileceği hüküm altına alınmıştır.</w:t>
      </w: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b/>
          <w:bCs/>
          <w:color w:val="000000"/>
          <w:lang w:eastAsia="tr-TR"/>
        </w:rPr>
        <w:t>28.2.1.2. </w:t>
      </w:r>
      <w:r w:rsidRPr="001A7615">
        <w:rPr>
          <w:rFonts w:ascii="Calibri" w:eastAsia="Times New Roman" w:hAnsi="Calibri" w:cs="Calibri"/>
          <w:color w:val="000000"/>
          <w:lang w:eastAsia="tr-TR"/>
        </w:rPr>
        <w:t>4734 sayılı Kanunun 17 nci maddesinde belirtilen yasak fiil ve davranışlarda bulunması sebebi ile aynı Kanunun 59 uncu maddesi birinci fıkrası gereğince haklarında kamu davası açılmasına karar verilen;</w:t>
      </w: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color w:val="000000"/>
          <w:lang w:eastAsia="tr-TR"/>
        </w:rPr>
        <w:t>a) Gerçek kişiler,</w:t>
      </w: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color w:val="000000"/>
          <w:lang w:eastAsia="tr-TR"/>
        </w:rPr>
        <w:t>b) Tüzel kişiler,</w:t>
      </w: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color w:val="000000"/>
          <w:lang w:eastAsia="tr-TR"/>
        </w:rPr>
        <w:t>c) Gerçek ve tüzel kişilerin o işteki ortakları,</w:t>
      </w: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color w:val="000000"/>
          <w:lang w:eastAsia="tr-TR"/>
        </w:rPr>
        <w:t>ç) Gerçek ve tüzel kişilerin o işteki vekilleri,</w:t>
      </w: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color w:val="000000"/>
          <w:lang w:eastAsia="tr-TR"/>
        </w:rPr>
        <w:t>Yargılama sonuna kadar Kanun kapsamında yer alan kurum ve kuruluşların ihalelerine katılamayacaktır.</w:t>
      </w: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b/>
          <w:bCs/>
          <w:color w:val="000000"/>
          <w:lang w:eastAsia="tr-TR"/>
        </w:rPr>
        <w:t>28.2.1.3. </w:t>
      </w:r>
      <w:r w:rsidRPr="001A7615">
        <w:rPr>
          <w:rFonts w:ascii="Calibri" w:eastAsia="Times New Roman" w:hAnsi="Calibri" w:cs="Calibri"/>
          <w:color w:val="000000"/>
          <w:lang w:eastAsia="tr-TR"/>
        </w:rPr>
        <w:t>4734 sayılı Kanunun 59 uncu maddesinin ikinci fıkrasında yapılan gönderme dolayısıyla;</w:t>
      </w: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color w:val="000000"/>
          <w:lang w:eastAsia="tr-TR"/>
        </w:rPr>
        <w:t xml:space="preserve">Türk Ceza Kanununda tüzel kişiler hakkında ceza davası açılmasının öngörüldüğü durumlarda haklarında kamu davası açılan tüzel kişilik şahıs şirketi ise bu şirketin ortaklarının tamamı; sermaye </w:t>
      </w:r>
      <w:r w:rsidRPr="001A7615">
        <w:rPr>
          <w:rFonts w:ascii="Calibri" w:eastAsia="Times New Roman" w:hAnsi="Calibri" w:cs="Calibri"/>
          <w:color w:val="000000"/>
          <w:lang w:eastAsia="tr-TR"/>
        </w:rPr>
        <w:lastRenderedPageBreak/>
        <w:t>şirketi ise, sermayesinin yarısından fazlasına sahip olan gerçek ve tüzel kişi ortaklar da yargılama sonuna kadar 4734 sayılı Kanun kapsamında yer alan Kurum ve kuruluşların ihalelerine anılan Kanunun 58 inci maddesinin 2 nci fıkrası uyarınca katılamayacaklardır. Aynı nedenle; yukarıda belirtilen şekilde yargılama sonuna kadar ihalelere katılamayacak olanların ortağı olduğu şahıs şirketleri ile sermayesinin yarısından fazlasına sahip oldukları sermaye şirketleri de yargılama sonuna kadar Kanun kapsamında yer alan kurum ve kuruluşların ihalelerine katılamayacaklardır.</w:t>
      </w:r>
    </w:p>
    <w:p w:rsidR="00504FF3" w:rsidRPr="001A7615" w:rsidRDefault="00504FF3" w:rsidP="00504FF3">
      <w:pPr>
        <w:spacing w:after="0" w:line="305" w:lineRule="atLeast"/>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b/>
          <w:bCs/>
          <w:color w:val="000000"/>
          <w:lang w:eastAsia="tr-TR"/>
        </w:rPr>
        <w:t>          (Ek: 13/04/2013-28617 R.G./9.md.) </w:t>
      </w:r>
      <w:r w:rsidRPr="001A7615">
        <w:rPr>
          <w:rFonts w:ascii="Calibri" w:eastAsia="Times New Roman" w:hAnsi="Calibri" w:cs="Calibri"/>
          <w:color w:val="000000"/>
          <w:lang w:eastAsia="tr-TR"/>
        </w:rPr>
        <w:t>Öte yandan, 6359 sayılı Kamu İhale Kanununda Değişiklik Yapılması Hakkında Kanunla aynı Kanunun 11 inci maddesinin birinci fıkrasının (a) bendinde yer alan “olarak” ibaresinden sonra gelmek üzere “idarelerce veya mahkeme kararıyla” ibaresi eklenmiş ve bu değişiklik sonucunda söz konusu bent; “Bu Kanun ve diğer kanunlardaki hükümler gereğince geçici veya sürekli olarak idarelerce veya mahkeme kararıyla kamu ihalelerine katılmaktan yasaklanmış olanlar ile 12/4/1991 tarihli ve 3713 sayılı Terörle Mücadele Kanunu kapsamına giren suçlardan veya örgütlü suçlardan veyahut kendi ülkesinde ya da yabancı bir ülkede kamu görevlilerine rüşvet verme suçundan dolayı hükümlü bulunanlar” şeklinde düzenlenmiştir. Bu bentte değişiklik yapan 6359 sayılı Kanunun gerekçesinde de; “…Kanunun 59 uncu maddesinde yer verilen özel düzenleme veya özel kanunlarla yer verilen düzenlemeler nedeniyle ihalelere katılamayacak durumda olanların ihalelere katılması halinde, bu kişilerin sadece tekliflerinin değerlendirme dışı bırakılması, ancak bu durumda olanlar hakkında 4734 sayılı Kanunun 11 inci ve 58 inci maddelerinde yer alan müeyyidelerin uygulanmaması gerekmektedir. Uygulamada karşılaşılan belirsizliğin ortadan kaldırılması … 4734 sayılı Kanunun 11 inci maddesinin birinci fıkrasının (a) bendinin ilk cümlesinin değiştirilerek, kamu ihalelerinden yasaklanmış olma halinin idari bir işlem veya mahkeme kararının bulunması koşuluna bağlanması öngörülmektedir.” açıklamasına yer verilmiştir. Dolayısıyla, 4734 sayılı Kanunun 59 uncu maddesinin ikinci fıkrasında yer alan hüküm gereğince hakkında kamu davası açılanlar kendisi ya da bir tüzel kişi veya başka bir gerçek kişi adına teklif vererek ihaleye katılamayacakları gibi, ortağı oldukları şahıs şirketleri ile sermayesinin yarısından fazlasına sahip oldukları sermaye şirketleri de ihalelere katılamayacaktır. Ayrıca, haklarında kamu davası açılan sermaye şirketi ortaklarının hisseleri toplamının şirketin sermayesinin yarısından fazlasını teşkil etmesi halinde de, sermaye şirketi yine ihalelere katılamayacak, katılması durumunda ise, değerlendirme dışı bırakılacak, ancak geçici teminatları gelir kaydedilmeyecek ve idarece haklarında kamu ihalelerine katılmaktan yasaklama kararı verilmeyecektir.</w:t>
      </w: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b/>
          <w:bCs/>
          <w:color w:val="000000"/>
          <w:lang w:eastAsia="tr-TR"/>
        </w:rPr>
        <w:t>28.2.1.4. </w:t>
      </w:r>
      <w:r w:rsidRPr="001A7615">
        <w:rPr>
          <w:rFonts w:ascii="Calibri" w:eastAsia="Times New Roman" w:hAnsi="Calibri" w:cs="Calibri"/>
          <w:color w:val="000000"/>
          <w:lang w:eastAsia="tr-TR"/>
        </w:rPr>
        <w:t>4734 sayılı Kanunun 3 üncü maddesinin son fıkrası uyarınca 4734 sayılı Kanunda belirtilen usul ve esaslardan istisna edilen mal ve hizmet alımları ile yapım işlerinde de yukarıda açıklanan esasların uygulanması gerekmektedir.</w:t>
      </w: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b/>
          <w:bCs/>
          <w:color w:val="000000"/>
          <w:lang w:eastAsia="tr-TR"/>
        </w:rPr>
        <w:t>28.2.2.</w:t>
      </w:r>
      <w:r w:rsidRPr="001A7615">
        <w:rPr>
          <w:rFonts w:ascii="Calibri" w:eastAsia="Times New Roman" w:hAnsi="Calibri" w:cs="Calibri"/>
          <w:color w:val="000000"/>
          <w:lang w:eastAsia="tr-TR"/>
        </w:rPr>
        <w:t> 4734 sayılı Kanunla Kuruma verilmiş olan ihalelere katılmaktan yasaklananlara ilişkin “sicil tutma” görevinin Kanuna uygun olarak yerine getirilebilmesi için;</w:t>
      </w: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color w:val="000000"/>
          <w:lang w:eastAsia="tr-TR"/>
        </w:rPr>
        <w:t>i- Cumhuriyet Savcılarınca 4734 sayılı Kanun uyarınca haklarında kamu davası açılmış kişiler ile haklarında cezaya veya kamu ihalelerinden yasaklanmaya hükmolunmuş kişilerin,</w:t>
      </w: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color w:val="000000"/>
          <w:lang w:eastAsia="tr-TR"/>
        </w:rPr>
        <w:t>ii- Haklarında 4734 ve 4735 sayılı Kanunlarda belirtilen yasak fiil ve davranışları nedeniyle mükerrer ceza hükmolunanlar ile bu kişilerin sermayesinin yarısından fazlasına sahip olduğu sermaye şirketleri veya bu kişilerin ortağı olduğu şahıs şirketleri hakkında verilen sürekli olarak Kamu ihalelerine katılmaktan yasaklama kararlarının Kuruma bildirilmesi gereklidir.</w:t>
      </w: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b/>
          <w:bCs/>
          <w:color w:val="000000"/>
          <w:lang w:eastAsia="tr-TR"/>
        </w:rPr>
        <w:t>28.2.2.1.</w:t>
      </w:r>
      <w:r w:rsidRPr="001A7615">
        <w:rPr>
          <w:rFonts w:ascii="Calibri" w:eastAsia="Times New Roman" w:hAnsi="Calibri" w:cs="Calibri"/>
          <w:color w:val="000000"/>
          <w:lang w:eastAsia="tr-TR"/>
        </w:rPr>
        <w:t xml:space="preserve"> Kurum tarafından 4734 sayılı Kanunun 40 ıncı maddesinin son fıkrası hükmü gereği üzerinde ihale bırakılan gerçek veya tüzel kişinin ihalelere katılmaktan geçici veya sürekli olarak yasaklılığının bulunup bulunmadığının teyidinin yapılabilmesi için, haklarında kamu davası açılanlar ile mahkemece haklarında kamu ihalelerine katılmaktan yasaklama kararı verilenlerin Cumhuriyet </w:t>
      </w:r>
      <w:r w:rsidRPr="001A7615">
        <w:rPr>
          <w:rFonts w:ascii="Calibri" w:eastAsia="Times New Roman" w:hAnsi="Calibri" w:cs="Calibri"/>
          <w:color w:val="000000"/>
          <w:lang w:eastAsia="tr-TR"/>
        </w:rPr>
        <w:lastRenderedPageBreak/>
        <w:t>Savcılıklarınca Kuruma ivedilikle bildirilmesi ve ayrıca kamu davasına ilişkin iddianame ile mahkeme kararının bir örneğinin de gönderilmesine ihtiyaç duyulmaktadır. Cumhuriyet Savcılıklarınca ekinde iddianamenin bir örneğinin gönderildiği yazıda, iddianamenin mahkemece kabul edildiğinin belirtilmesi, mahkeme kararlarının bir örneğinin gönderildiği durumlarda ise söz konusu kararın kesinleşme şerhini taşıması gerekmektedir.</w:t>
      </w: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b/>
          <w:bCs/>
          <w:color w:val="000000"/>
          <w:lang w:eastAsia="tr-TR"/>
        </w:rPr>
        <w:t>28.2.3.</w:t>
      </w:r>
      <w:r w:rsidRPr="001A7615">
        <w:rPr>
          <w:rFonts w:ascii="Calibri" w:eastAsia="Times New Roman" w:hAnsi="Calibri" w:cs="Calibri"/>
          <w:color w:val="000000"/>
          <w:lang w:eastAsia="tr-TR"/>
        </w:rPr>
        <w:t> 4734 sayılı Kanunun 59 uncu maddesinin 2 nci fıkrası gereğince bu Kanun kapsamında yapılan bir ihaleden dolayı haklarında kamu davası açılanlar, kamu davası açıldığı tarihte 58 inci maddenin 2 nci fıkrasında sayılanlarla birlikte ihalelere katılamayacaktır. 58 inci </w:t>
      </w:r>
      <w:r w:rsidRPr="001A7615">
        <w:rPr>
          <w:rFonts w:ascii="Calibri" w:eastAsia="Times New Roman" w:hAnsi="Calibri" w:cs="Calibri"/>
          <w:color w:val="000000"/>
          <w:spacing w:val="-5"/>
          <w:lang w:eastAsia="tr-TR"/>
        </w:rPr>
        <w:t>maddenin 2 nci fıkrasında sayılan ve ihalelere katılamayacak olan ortak/ortaklıklar belirlenirken,</w:t>
      </w:r>
      <w:r w:rsidRPr="001A7615">
        <w:rPr>
          <w:rFonts w:ascii="Calibri" w:eastAsia="Times New Roman" w:hAnsi="Calibri" w:cs="Calibri"/>
          <w:color w:val="000000"/>
          <w:lang w:eastAsia="tr-TR"/>
        </w:rPr>
        <w:t> kamu davası açıldığı tarihteki durum dikkate alınacaktır. Bu nedenle, bu Kanun kapsamında yapılan bir ihaleden dolayı kamu davası açıldığı tarihte Kanunun 58 inci maddesinin 2 nci fıkrasında sayılanlar arasında yer alan gerçek ve tüzel kişilerin bu durumlarında daha sonra bir değişiklik olsa bile yargılama sonuna kadar Kanun kapsamında yer alan kamu kurum ve kuruluşlarının ihalelerine katılmaları mümkün bulunmamaktadır. İdareler, hakkında kamu davası açılan isteklinin  58 inci maddenin 2 nci fıkrasında sayılan ortak/ortaklıklarını, ihaleye katılım aşamasında sunulan belgeleri dikkate alarak ve gerektiğinde yapacağı araştırmalar neticesinde tespit edecektir. </w:t>
      </w: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b/>
          <w:bCs/>
          <w:color w:val="000000"/>
          <w:lang w:eastAsia="tr-TR"/>
        </w:rPr>
        <w:t>28.2.4. Haklarında kamu davası açılanlara ilişkin gerçekleştirilen teyit işlemleri</w:t>
      </w:r>
    </w:p>
    <w:p w:rsidR="00504FF3" w:rsidRPr="001A7615" w:rsidRDefault="00504FF3" w:rsidP="00504FF3">
      <w:pPr>
        <w:spacing w:after="0" w:line="305" w:lineRule="atLeast"/>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color w:val="000000"/>
          <w:lang w:eastAsia="tr-TR"/>
        </w:rPr>
        <w:t>4734 sayılı Kanunun “İsteklilerin ceza sorumluluğu” başlıklı 59 uncu maddesinin ikinci fıkrasında; “Bu Kanun kapsamında yapılan ihalelerden dolayı haklarında birinci fıkra gereğince ceza kovuşturması yapılarak kamu davası açılmasına karar verilenler ve 58 inci maddenin ikinci fıkrasında sayılanlar yargılama sonuna kadar Kanun kapsamında yer alan kamu kurum ve kuruluşlarının ihalelerine katılamaz. Haklarında kamu davası açılmasına karar verilenler, Cumhuriyet Savcılıklarınca sicillerine işlenmek üzere Kamu İhale Kurumuna bildirilir” hükmü yer almaktadır. Cumhuriyet Savcılıklarınca, haklarında kamu davası açılanlara ilişkin olarak Kuruma gönderilen bilgiler doğrultusunda bir liste oluşturulmuştur. Haklarında kamu davası açılanlar, Cumhuriyet Savcılığının kamu davası açıldığına dair yazısının Kuruma ulaştığı tarih esas alınmak suretiyle listeye işlenmektedir. Cumhuriyet Savcılıklarınca kamu davası açılmasına ilişkin kararların Kuruma gönderildiği tarihe kadar geçen süre içinde gerçekleştirilen teyit işlemleri nedeniyle uyuşmazlıklara sebebiyet vermemek açısından bilgilerin en kısa sürede Kuruma iletilmesi önem taşımaktadır.</w:t>
      </w: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b/>
          <w:bCs/>
          <w:color w:val="000000"/>
          <w:lang w:eastAsia="tr-TR"/>
        </w:rPr>
        <w:t>28.3. İhaleye katılan aday veya isteklilerin ihale kontrol sisteminden kontrol edilmesi</w:t>
      </w:r>
    </w:p>
    <w:p w:rsidR="00504FF3" w:rsidRPr="001A7615" w:rsidRDefault="00504FF3" w:rsidP="00504FF3">
      <w:pPr>
        <w:spacing w:after="0" w:line="305" w:lineRule="atLeast"/>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color w:val="000000"/>
          <w:lang w:eastAsia="tr-TR"/>
        </w:rPr>
        <w:t>İhale üzerinde kalan isteklilerin ihalelere katılmaktan yasaklı olup olmadığının İhale Kontrol Sisteminden teyit ettirilmesi esasları çerçevesinde, haklarında kamu davası açılması nedeniyle ihalelere katılamayacak olanlar için de teyit işlemi gerçekleştirilecektir. Bütün aday veya isteklilerin ve bu kapsamda tüzel kişi aday veya isteklilerin % 50’den fazla hissesine sahip ortakları ile başvuru veya teklifi imzalayan yetkililerinin de 4734 sayılı Kanunun 11 inci maddesine göre İhale Kontrol Sisteminden kontrol edilmesi gerekmektedir.</w:t>
      </w:r>
    </w:p>
    <w:p w:rsidR="00504FF3" w:rsidRPr="001A7615" w:rsidRDefault="00504FF3" w:rsidP="00504FF3">
      <w:pPr>
        <w:spacing w:after="0" w:line="305" w:lineRule="atLeast"/>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b/>
          <w:bCs/>
          <w:color w:val="000000"/>
          <w:lang w:eastAsia="tr-TR"/>
        </w:rPr>
        <w:t>          28.4. (Ek madde: 25/01/2017-29959 R.G./5. md.) Haklarında kamu davası açılanlar sicilinden terkin işlemleri</w:t>
      </w:r>
    </w:p>
    <w:p w:rsidR="00504FF3" w:rsidRDefault="00504FF3" w:rsidP="00504FF3">
      <w:pPr>
        <w:spacing w:after="0" w:line="305" w:lineRule="atLeast"/>
        <w:jc w:val="both"/>
        <w:rPr>
          <w:rFonts w:ascii="Calibri" w:eastAsia="Times New Roman" w:hAnsi="Calibri" w:cs="Calibri"/>
          <w:color w:val="000000"/>
          <w:lang w:eastAsia="tr-TR"/>
        </w:rPr>
      </w:pPr>
      <w:r w:rsidRPr="001A7615">
        <w:rPr>
          <w:rFonts w:ascii="Calibri" w:eastAsia="Times New Roman" w:hAnsi="Calibri" w:cs="Calibri"/>
          <w:color w:val="000000"/>
          <w:lang w:eastAsia="tr-TR"/>
        </w:rPr>
        <w:t>Sicilden terkin işlemlerine ilişkin değerlendirme yapılabilmesi için mahkeme kararının aslı veya onaylanmış suretinin veyahut hükmün verildiği duruşma tutanağının onaylanmış suretinin Kuruma sunulması gerekmektedir.</w:t>
      </w:r>
    </w:p>
    <w:p w:rsidR="00504FF3" w:rsidRDefault="00504FF3" w:rsidP="00504FF3">
      <w:pPr>
        <w:spacing w:after="0" w:line="305" w:lineRule="atLeast"/>
        <w:jc w:val="both"/>
        <w:rPr>
          <w:rFonts w:ascii="Calibri" w:eastAsia="Times New Roman" w:hAnsi="Calibri" w:cs="Calibri"/>
          <w:color w:val="000000"/>
          <w:lang w:eastAsia="tr-TR"/>
        </w:rPr>
      </w:pPr>
    </w:p>
    <w:p w:rsidR="00504FF3" w:rsidRDefault="00504FF3" w:rsidP="00504FF3">
      <w:pPr>
        <w:spacing w:after="0" w:line="305" w:lineRule="atLeast"/>
        <w:jc w:val="both"/>
        <w:rPr>
          <w:rFonts w:ascii="Calibri" w:eastAsia="Times New Roman" w:hAnsi="Calibri" w:cs="Calibri"/>
          <w:color w:val="000000"/>
          <w:lang w:eastAsia="tr-TR"/>
        </w:rPr>
      </w:pPr>
    </w:p>
    <w:p w:rsidR="00504FF3" w:rsidRDefault="00504FF3" w:rsidP="00504FF3">
      <w:pPr>
        <w:spacing w:after="0" w:line="305" w:lineRule="atLeast"/>
        <w:jc w:val="both"/>
        <w:rPr>
          <w:rFonts w:ascii="Calibri" w:eastAsia="Times New Roman" w:hAnsi="Calibri" w:cs="Calibri"/>
          <w:color w:val="000000"/>
          <w:lang w:eastAsia="tr-TR"/>
        </w:rPr>
      </w:pPr>
    </w:p>
    <w:p w:rsidR="00504FF3" w:rsidRPr="001A7615" w:rsidRDefault="00504FF3" w:rsidP="00504FF3">
      <w:pPr>
        <w:spacing w:after="0" w:line="305" w:lineRule="atLeast"/>
        <w:ind w:firstLine="567"/>
        <w:outlineLvl w:val="0"/>
        <w:rPr>
          <w:rFonts w:ascii="Times New Roman" w:eastAsia="Times New Roman" w:hAnsi="Times New Roman" w:cs="Times New Roman"/>
          <w:b/>
          <w:bCs/>
          <w:color w:val="000000"/>
          <w:kern w:val="36"/>
          <w:sz w:val="24"/>
          <w:szCs w:val="24"/>
          <w:lang w:eastAsia="tr-TR"/>
        </w:rPr>
      </w:pPr>
      <w:r w:rsidRPr="001A7615">
        <w:rPr>
          <w:rFonts w:ascii="Calibri" w:eastAsia="Times New Roman" w:hAnsi="Calibri" w:cs="Calibri"/>
          <w:b/>
          <w:bCs/>
          <w:spacing w:val="5"/>
          <w:kern w:val="36"/>
          <w:lang w:eastAsia="tr-TR"/>
        </w:rPr>
        <w:lastRenderedPageBreak/>
        <w:t>Madde 33- (Değişik: 07/06/2014-29023 R.G./ 12. md.) EKAP internet sayfası üzerinden erişilebilecek bilgiler</w:t>
      </w: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b/>
          <w:bCs/>
          <w:color w:val="000000"/>
          <w:lang w:eastAsia="tr-TR"/>
        </w:rPr>
        <w:t>33.1</w:t>
      </w:r>
      <w:r w:rsidRPr="001A7615">
        <w:rPr>
          <w:rFonts w:ascii="Calibri" w:eastAsia="Times New Roman" w:hAnsi="Calibri" w:cs="Calibri"/>
          <w:color w:val="000000"/>
          <w:lang w:eastAsia="tr-TR"/>
        </w:rPr>
        <w:t>EKAP’a kayıt olma zorunluğu aranmadan da ihalelere ilişkin aşağıdaki bilgilere EKAP internet sayfası (</w:t>
      </w:r>
      <w:hyperlink r:id="rId4" w:history="1">
        <w:r w:rsidRPr="001A7615">
          <w:rPr>
            <w:rFonts w:ascii="Calibri" w:eastAsia="Times New Roman" w:hAnsi="Calibri" w:cs="Calibri"/>
            <w:color w:val="0000FF"/>
            <w:u w:val="single"/>
            <w:lang w:eastAsia="tr-TR"/>
          </w:rPr>
          <w:t>https://ekap.kik.gov.tr</w:t>
        </w:r>
      </w:hyperlink>
      <w:r w:rsidRPr="001A7615">
        <w:rPr>
          <w:rFonts w:ascii="Calibri" w:eastAsia="Times New Roman" w:hAnsi="Calibri" w:cs="Calibri"/>
          <w:color w:val="000000"/>
          <w:lang w:eastAsia="tr-TR"/>
        </w:rPr>
        <w:t>) üzerinden erişilebilir ve belirlenen kriterlere göre sorgulama yapılabilir:</w:t>
      </w: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color w:val="000000"/>
          <w:lang w:eastAsia="tr-TR"/>
        </w:rPr>
        <w:t>a) İhalelere ilişkin detaylı bilgiler,</w:t>
      </w: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color w:val="000000"/>
          <w:lang w:eastAsia="tr-TR"/>
        </w:rPr>
        <w:t>b) İhale ilanları,</w:t>
      </w: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color w:val="000000"/>
          <w:lang w:eastAsia="tr-TR"/>
        </w:rPr>
        <w:t>c) İhalelere ilişkin itirazen şikâyet başvuru bedelleri,</w:t>
      </w: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color w:val="000000"/>
          <w:lang w:eastAsia="tr-TR"/>
        </w:rPr>
        <w:t>ç) İhale ve ön yeterlik dokümanı,</w:t>
      </w: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color w:val="000000"/>
          <w:lang w:eastAsia="tr-TR"/>
        </w:rPr>
        <w:t>d) Yasaklılar listesi,</w:t>
      </w: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color w:val="000000"/>
          <w:lang w:eastAsia="tr-TR"/>
        </w:rPr>
        <w:t>e) Kamu İhale Kurulu tarafından itirazen şikâyet başvuruları üzerine alınan kararlar ve Kurul toplantı tarihinin ertesi gününden itibaren karar tutanakları,</w:t>
      </w: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color w:val="000000"/>
          <w:lang w:eastAsia="tr-TR"/>
        </w:rPr>
        <w:t>f) İtirazen şikâyet başvurularının durumlarına ilişkin bilgiler,</w:t>
      </w: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color w:val="000000"/>
          <w:lang w:eastAsia="tr-TR"/>
        </w:rPr>
        <w:t>g) Sözleşme devir işlemleri.</w:t>
      </w: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b/>
          <w:bCs/>
          <w:color w:val="000000"/>
          <w:lang w:eastAsia="tr-TR"/>
        </w:rPr>
        <w:t>33.2</w:t>
      </w:r>
      <w:r w:rsidRPr="001A7615">
        <w:rPr>
          <w:rFonts w:ascii="Calibri" w:eastAsia="Times New Roman" w:hAnsi="Calibri" w:cs="Calibri"/>
          <w:color w:val="000000"/>
          <w:lang w:eastAsia="tr-TR"/>
        </w:rPr>
        <w:t> İhale ilanlarının yayımlandığı Kamu İhale Bülteni, EKAP internet sayfası üzerinden ihale türü bazında görülebilir ve Kurum tarafından belirlenen dosya formatında indirilebilir.</w:t>
      </w: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b/>
          <w:bCs/>
          <w:color w:val="000000"/>
          <w:lang w:eastAsia="tr-TR"/>
        </w:rPr>
        <w:t>33.3</w:t>
      </w:r>
      <w:r w:rsidRPr="001A7615">
        <w:rPr>
          <w:rFonts w:ascii="Calibri" w:eastAsia="Times New Roman" w:hAnsi="Calibri" w:cs="Calibri"/>
          <w:color w:val="000000"/>
          <w:lang w:eastAsia="tr-TR"/>
        </w:rPr>
        <w:t> Sözleşme devri yapmak isteyen veya sözleşme devir alacak gerçek veya tüzel kişiler sorgulama işlemlerini “sözleşme devri sorgulama” sayfası aracılığı ile gerçekleştirebilirler.</w:t>
      </w: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b/>
          <w:bCs/>
          <w:color w:val="000000"/>
          <w:lang w:eastAsia="tr-TR"/>
        </w:rPr>
        <w:t>33.4 </w:t>
      </w:r>
      <w:r w:rsidRPr="001A7615">
        <w:rPr>
          <w:rFonts w:ascii="Calibri" w:eastAsia="Times New Roman" w:hAnsi="Calibri" w:cs="Calibri"/>
          <w:color w:val="000000"/>
          <w:lang w:eastAsia="tr-TR"/>
        </w:rPr>
        <w:t>EKAP’ın kullanımına ilişkin kılavuz videolara ve EKAP’ın kullanımına ilişkin “Sıkça Sorulan Sorular”a EKAP ana sayfasından ulaşılabilir.</w:t>
      </w: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b/>
          <w:bCs/>
          <w:color w:val="000000"/>
          <w:lang w:eastAsia="tr-TR"/>
        </w:rPr>
        <w:t>33.5</w:t>
      </w:r>
      <w:r w:rsidRPr="001A7615">
        <w:rPr>
          <w:rFonts w:ascii="Calibri" w:eastAsia="Times New Roman" w:hAnsi="Calibri" w:cs="Calibri"/>
          <w:color w:val="000000"/>
          <w:lang w:eastAsia="tr-TR"/>
        </w:rPr>
        <w:t> EKAP üzerinde devreye alınan yeni uygulamalara ilişkin bilgilere ve bu uygulamalarla ilgili kullanım kılavuzlarına “EKAP’ta Yenilikler” bölümünden ulaşılabilir.</w:t>
      </w:r>
    </w:p>
    <w:p w:rsidR="00504FF3" w:rsidRPr="001A7615" w:rsidRDefault="00504FF3" w:rsidP="00504FF3">
      <w:pPr>
        <w:spacing w:after="0" w:line="305" w:lineRule="atLeast"/>
        <w:ind w:firstLine="567"/>
        <w:jc w:val="both"/>
        <w:rPr>
          <w:rFonts w:ascii="Times New Roman" w:eastAsia="Times New Roman" w:hAnsi="Times New Roman" w:cs="Times New Roman"/>
          <w:color w:val="000000"/>
          <w:sz w:val="24"/>
          <w:szCs w:val="24"/>
          <w:lang w:eastAsia="tr-TR"/>
        </w:rPr>
      </w:pPr>
      <w:r w:rsidRPr="001A7615">
        <w:rPr>
          <w:rFonts w:ascii="Calibri" w:eastAsia="Times New Roman" w:hAnsi="Calibri" w:cs="Calibri"/>
          <w:b/>
          <w:bCs/>
          <w:color w:val="000000"/>
          <w:lang w:eastAsia="tr-TR"/>
        </w:rPr>
        <w:t>33.6</w:t>
      </w:r>
      <w:r w:rsidRPr="001A7615">
        <w:rPr>
          <w:rFonts w:ascii="Calibri" w:eastAsia="Times New Roman" w:hAnsi="Calibri" w:cs="Calibri"/>
          <w:color w:val="000000"/>
          <w:lang w:eastAsia="tr-TR"/>
        </w:rPr>
        <w:t> İdare ve isteklilerin EKAP’ta karşılaştığı ve “Sıkça Sorulan Sorular” arasında bulamadığı soru ve sorunların çözümüne yönelik EKAP Etkileşim Merkezine Türkiye’nin her yerinden alan kodu çevirmeden şehir içi tarife ile 444 0 545 (444 0 KİK) numarasından, hafta içi 09.00 - 12.30 ile 13.30 - 18.00 saatleri arasında ulaşılabilir.</w:t>
      </w:r>
    </w:p>
    <w:p w:rsidR="00504FF3" w:rsidRPr="001A7615" w:rsidRDefault="00504FF3" w:rsidP="00504FF3">
      <w:pPr>
        <w:spacing w:after="0" w:line="305" w:lineRule="atLeast"/>
        <w:jc w:val="both"/>
        <w:rPr>
          <w:rFonts w:ascii="Times New Roman" w:eastAsia="Times New Roman" w:hAnsi="Times New Roman" w:cs="Times New Roman"/>
          <w:color w:val="000000"/>
          <w:sz w:val="24"/>
          <w:szCs w:val="24"/>
          <w:lang w:eastAsia="tr-TR"/>
        </w:rPr>
      </w:pPr>
    </w:p>
    <w:p w:rsidR="006D759F" w:rsidRDefault="006D759F"/>
    <w:sectPr w:rsidR="006D75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FF3"/>
    <w:rsid w:val="00504FF3"/>
    <w:rsid w:val="006D75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30962-DBB4-4792-9046-5B4217DE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4FF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kap.kik.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1940</Words>
  <Characters>11058</Characters>
  <Application>Microsoft Office Word</Application>
  <DocSecurity>0</DocSecurity>
  <Lines>92</Lines>
  <Paragraphs>25</Paragraphs>
  <ScaleCrop>false</ScaleCrop>
  <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Yücetürk</dc:creator>
  <cp:keywords/>
  <dc:description/>
  <cp:lastModifiedBy>Hakan Yücetürk</cp:lastModifiedBy>
  <cp:revision>1</cp:revision>
  <dcterms:created xsi:type="dcterms:W3CDTF">2026-02-24T08:44:00Z</dcterms:created>
  <dcterms:modified xsi:type="dcterms:W3CDTF">2026-02-24T08:45:00Z</dcterms:modified>
</cp:coreProperties>
</file>